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1D95" w14:textId="0046E4DA" w:rsidR="00565034" w:rsidRDefault="0089561C" w:rsidP="00565034">
      <w:pPr>
        <w:pStyle w:val="Heading1"/>
        <w:rPr>
          <w:noProof/>
        </w:rPr>
      </w:pPr>
      <w:r>
        <w:rPr>
          <w:noProof/>
        </w:rPr>
        <w:t>DIVERSITY AUDIT TOOL</w:t>
      </w:r>
    </w:p>
    <w:p w14:paraId="5E23CF8B" w14:textId="77777777" w:rsidR="0089561C" w:rsidRPr="0089561C" w:rsidRDefault="0089561C" w:rsidP="0089561C">
      <w:pPr>
        <w:shd w:val="clear" w:color="auto" w:fill="FFFFFF"/>
        <w:spacing w:beforeAutospacing="1" w:after="100" w:afterAutospacing="1" w:line="240" w:lineRule="auto"/>
        <w:outlineLvl w:val="1"/>
        <w:rPr>
          <w:rFonts w:ascii="Segoe UI Semilight" w:eastAsia="Times New Roman" w:hAnsi="Segoe UI Semilight" w:cs="Segoe UI Semilight"/>
          <w:color w:val="0072C6"/>
          <w:sz w:val="35"/>
          <w:szCs w:val="35"/>
          <w:lang w:val="en-GB" w:eastAsia="en-GB"/>
        </w:rPr>
      </w:pPr>
      <w:r w:rsidRPr="0089561C">
        <w:rPr>
          <w:noProof/>
        </w:rPr>
        <w:t>Use the quick audit tool to support a learning walk around the school/education setting building, and a review of curriculum content and delivery:</w:t>
      </w:r>
    </w:p>
    <w:p w14:paraId="1EDDEF6D" w14:textId="77777777" w:rsidR="0089561C" w:rsidRPr="0089561C" w:rsidRDefault="0089561C" w:rsidP="0089561C">
      <w:pPr>
        <w:shd w:val="clear" w:color="auto" w:fill="FFFFFF"/>
        <w:spacing w:before="0"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val="en-GB" w:eastAsia="en-GB"/>
        </w:rPr>
      </w:pPr>
    </w:p>
    <w:tbl>
      <w:tblPr>
        <w:tblW w:w="9711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544"/>
        <w:gridCol w:w="3340"/>
      </w:tblGrid>
      <w:tr w:rsidR="0089561C" w:rsidRPr="0089561C" w14:paraId="5D010947" w14:textId="77777777" w:rsidTr="0089561C">
        <w:trPr>
          <w:tblHeader/>
        </w:trPr>
        <w:tc>
          <w:tcPr>
            <w:tcW w:w="282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36D99A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b/>
                <w:bCs/>
                <w:color w:val="800080"/>
                <w:sz w:val="26"/>
                <w:szCs w:val="26"/>
                <w:lang w:val="en-GB" w:eastAsia="en-GB"/>
              </w:rPr>
              <w:t>​Celebrating and promoting...​</w:t>
            </w:r>
          </w:p>
        </w:tc>
        <w:tc>
          <w:tcPr>
            <w:tcW w:w="3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46BAD8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800080"/>
                <w:sz w:val="26"/>
                <w:szCs w:val="26"/>
                <w:lang w:val="en-GB" w:eastAsia="en-GB"/>
              </w:rPr>
              <w:t>We do this by...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800080"/>
                <w:sz w:val="26"/>
                <w:szCs w:val="26"/>
                <w:lang w:val="en-GB" w:eastAsia="en-GB"/>
              </w:rPr>
              <w:br/>
            </w: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Give examples</w:t>
            </w:r>
          </w:p>
        </w:tc>
        <w:tc>
          <w:tcPr>
            <w:tcW w:w="33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7AB866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800080"/>
                <w:sz w:val="26"/>
                <w:szCs w:val="26"/>
                <w:lang w:val="en-GB" w:eastAsia="en-GB"/>
              </w:rPr>
              <w:t>We could do this better by...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800080"/>
                <w:sz w:val="26"/>
                <w:szCs w:val="26"/>
                <w:lang w:val="en-GB" w:eastAsia="en-GB"/>
              </w:rPr>
              <w:br/>
            </w: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​Give examples</w:t>
            </w:r>
          </w:p>
        </w:tc>
      </w:tr>
      <w:tr w:rsidR="0089561C" w:rsidRPr="0089561C" w14:paraId="79743E55" w14:textId="77777777" w:rsidTr="0089561C">
        <w:tc>
          <w:tcPr>
            <w:tcW w:w="282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BCDDC1C" w14:textId="77777777" w:rsidR="0089561C" w:rsidRPr="0089561C" w:rsidRDefault="0089561C" w:rsidP="0089561C">
            <w:pPr>
              <w:spacing w:before="0" w:after="24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​</w:t>
            </w:r>
            <w:r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 xml:space="preserve">1. 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Religions in the community, across the world</w:t>
            </w:r>
          </w:p>
        </w:tc>
        <w:tc>
          <w:tcPr>
            <w:tcW w:w="3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381E68D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  <w:t>​</w:t>
            </w:r>
          </w:p>
          <w:p w14:paraId="59769AE5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36211DC8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2F804C49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67FB630F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32142EC9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4B53A3EB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62C45279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209CDF93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3D39C84B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C5C06E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</w:p>
        </w:tc>
      </w:tr>
      <w:tr w:rsidR="0089561C" w:rsidRPr="0089561C" w14:paraId="4F87041E" w14:textId="77777777" w:rsidTr="0089561C">
        <w:tc>
          <w:tcPr>
            <w:tcW w:w="282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88452D" w14:textId="77777777" w:rsidR="0089561C" w:rsidRPr="0089561C" w:rsidRDefault="0089561C" w:rsidP="0089561C">
            <w:pPr>
              <w:spacing w:before="0" w:after="24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​</w:t>
            </w:r>
            <w:r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 xml:space="preserve">2. 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Ethnic diversity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br/>
            </w:r>
          </w:p>
        </w:tc>
        <w:tc>
          <w:tcPr>
            <w:tcW w:w="3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D2CAC1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  <w:t>​</w:t>
            </w:r>
          </w:p>
          <w:p w14:paraId="72B92E3E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45300273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5DDACE6B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2E2DB424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2A6497AE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701BB670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7232EAC9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266603DA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32AE8C27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43725B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</w:p>
        </w:tc>
      </w:tr>
      <w:tr w:rsidR="0089561C" w:rsidRPr="0089561C" w14:paraId="2B94C4D7" w14:textId="77777777" w:rsidTr="0089561C">
        <w:tc>
          <w:tcPr>
            <w:tcW w:w="282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B5E4DE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​</w:t>
            </w:r>
            <w:r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 xml:space="preserve">3. 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Culture (food, drink, sport, entertainment, festivals... including across the British Isles as well as international)</w:t>
            </w:r>
          </w:p>
        </w:tc>
        <w:tc>
          <w:tcPr>
            <w:tcW w:w="3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19D6B1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</w:p>
          <w:p w14:paraId="544E0710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5071C495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378F64D1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131B73DB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1F384871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4D3FCD26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23AE0A31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66C9B60B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63599F55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004269D5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E2BDB7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</w:p>
        </w:tc>
      </w:tr>
      <w:tr w:rsidR="0089561C" w:rsidRPr="0089561C" w14:paraId="0FE9B966" w14:textId="77777777" w:rsidTr="0089561C">
        <w:tc>
          <w:tcPr>
            <w:tcW w:w="282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502629" w14:textId="77777777" w:rsidR="0089561C" w:rsidRPr="0089561C" w:rsidRDefault="0089561C" w:rsidP="0089561C">
            <w:pPr>
              <w:spacing w:before="0" w:after="24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​</w:t>
            </w:r>
            <w:r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 xml:space="preserve">4. 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Physical abilities (not "disabled", just differently abled!)</w:t>
            </w:r>
          </w:p>
        </w:tc>
        <w:tc>
          <w:tcPr>
            <w:tcW w:w="3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D4A578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</w:p>
          <w:p w14:paraId="6EDCDDBC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2A3359ED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0F0DB0D8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1B45F67C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660DA65F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34B4749C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09EA664F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00638BD1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05F77D5D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910141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</w:p>
        </w:tc>
      </w:tr>
      <w:tr w:rsidR="0089561C" w:rsidRPr="0089561C" w14:paraId="4AE4816E" w14:textId="77777777" w:rsidTr="0089561C">
        <w:tc>
          <w:tcPr>
            <w:tcW w:w="282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7A33C0" w14:textId="77777777" w:rsidR="0089561C" w:rsidRPr="0089561C" w:rsidRDefault="0089561C" w:rsidP="0089561C">
            <w:pPr>
              <w:spacing w:before="0" w:after="24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​</w:t>
            </w:r>
            <w:r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 xml:space="preserve">5. 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Gender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br/>
            </w:r>
          </w:p>
        </w:tc>
        <w:tc>
          <w:tcPr>
            <w:tcW w:w="3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201141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</w:p>
          <w:p w14:paraId="7C42BD59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27670C0D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374606FF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148727ED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201366EC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23602B93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3B7476F3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7E042C3A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0121B91E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C753BF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lastRenderedPageBreak/>
              <w:t>​</w:t>
            </w:r>
          </w:p>
        </w:tc>
      </w:tr>
      <w:tr w:rsidR="0089561C" w:rsidRPr="0089561C" w14:paraId="0CD530B7" w14:textId="77777777" w:rsidTr="0089561C">
        <w:tc>
          <w:tcPr>
            <w:tcW w:w="282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B464364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​</w:t>
            </w:r>
            <w:r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 xml:space="preserve">6. 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Neurodiversity (autism awareness, Down's syndrome, ADHD, Tourette's, etc.)</w:t>
            </w:r>
          </w:p>
        </w:tc>
        <w:tc>
          <w:tcPr>
            <w:tcW w:w="3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943989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  <w:t>​</w:t>
            </w:r>
          </w:p>
          <w:p w14:paraId="7E6FE6F3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25FC0299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4FFC670C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210A0B6E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19654D29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5E4DDB56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6BE449FB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2FF716EC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35373593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220F1A14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3868244B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451F79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</w:p>
        </w:tc>
      </w:tr>
      <w:tr w:rsidR="0089561C" w:rsidRPr="0089561C" w14:paraId="145AE38F" w14:textId="77777777" w:rsidTr="0089561C">
        <w:tc>
          <w:tcPr>
            <w:tcW w:w="282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BA8218" w14:textId="6EE5B5DE" w:rsidR="0089561C" w:rsidRPr="0089561C" w:rsidRDefault="0089561C" w:rsidP="0089561C">
            <w:pPr>
              <w:spacing w:before="0" w:after="24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​</w:t>
            </w:r>
            <w:r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 xml:space="preserve">7. </w:t>
            </w:r>
            <w:r w:rsidR="003B2474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Gender Identity</w:t>
            </w:r>
          </w:p>
        </w:tc>
        <w:tc>
          <w:tcPr>
            <w:tcW w:w="3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1DB39A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</w:p>
          <w:p w14:paraId="157FEF78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68127DDF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2873C574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7C6ACD20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284C4A99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11D6A0BC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71E0F4E8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5E20535A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192A9344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11605CF1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38DA36BC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729214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</w:p>
        </w:tc>
      </w:tr>
      <w:tr w:rsidR="0089561C" w:rsidRPr="0089561C" w14:paraId="1E93E9C2" w14:textId="77777777" w:rsidTr="0089561C">
        <w:tc>
          <w:tcPr>
            <w:tcW w:w="282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D893B3" w14:textId="77777777" w:rsidR="0089561C" w:rsidRPr="0089561C" w:rsidRDefault="0089561C" w:rsidP="0089561C">
            <w:pPr>
              <w:spacing w:before="0" w:after="24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​</w:t>
            </w:r>
            <w:r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 xml:space="preserve">8. 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Languages and accents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br/>
            </w:r>
          </w:p>
        </w:tc>
        <w:tc>
          <w:tcPr>
            <w:tcW w:w="3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A7476A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</w:p>
          <w:p w14:paraId="446BA46B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708F80E6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4C50E433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564F610D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3E4B1879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61F6B13F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4FFAAF2D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5F1F43C3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4D7777B1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7B3791B2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  <w:p w14:paraId="1DDD560C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3AD1EA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</w:p>
        </w:tc>
      </w:tr>
      <w:tr w:rsidR="0089561C" w:rsidRPr="0089561C" w14:paraId="172F73B1" w14:textId="77777777" w:rsidTr="0089561C">
        <w:tc>
          <w:tcPr>
            <w:tcW w:w="282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7B7299" w14:textId="77777777" w:rsidR="0089561C" w:rsidRPr="0089561C" w:rsidRDefault="0089561C" w:rsidP="0089561C">
            <w:pPr>
              <w:spacing w:before="0" w:after="24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​</w:t>
            </w:r>
            <w:r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 xml:space="preserve">9. 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socioeconomic</w:t>
            </w:r>
            <w:r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/class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 xml:space="preserve"> differences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br/>
            </w:r>
          </w:p>
        </w:tc>
        <w:tc>
          <w:tcPr>
            <w:tcW w:w="3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E8171F" w14:textId="77777777" w:rsidR="0089561C" w:rsidRDefault="0089561C" w:rsidP="0089561C">
            <w:pPr>
              <w:spacing w:before="0" w:after="24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  <w:t>​​​​</w:t>
            </w:r>
          </w:p>
          <w:p w14:paraId="17CBDB4D" w14:textId="77777777" w:rsidR="0089561C" w:rsidRDefault="0089561C" w:rsidP="0089561C">
            <w:pPr>
              <w:spacing w:before="0" w:after="24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02A8E70D" w14:textId="77777777" w:rsidR="0089561C" w:rsidRDefault="0089561C" w:rsidP="0089561C">
            <w:pPr>
              <w:spacing w:before="0" w:after="24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24B49B8A" w14:textId="77777777" w:rsidR="0089561C" w:rsidRDefault="0089561C" w:rsidP="0089561C">
            <w:pPr>
              <w:spacing w:before="0" w:after="24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3FBFD15B" w14:textId="77777777" w:rsidR="0089561C" w:rsidRDefault="0089561C" w:rsidP="0089561C">
            <w:pPr>
              <w:spacing w:before="0" w:after="240" w:line="240" w:lineRule="auto"/>
              <w:rPr>
                <w:rFonts w:asciiTheme="majorHAnsi" w:eastAsia="Times New Roman" w:hAnsiTheme="majorHAnsi" w:cs="Helvetica"/>
                <w:color w:val="0000FF"/>
                <w:sz w:val="18"/>
                <w:szCs w:val="18"/>
                <w:lang w:val="en-GB" w:eastAsia="en-GB"/>
              </w:rPr>
            </w:pPr>
          </w:p>
          <w:p w14:paraId="3CCF60D5" w14:textId="77777777" w:rsidR="0089561C" w:rsidRPr="0089561C" w:rsidRDefault="0089561C" w:rsidP="0089561C">
            <w:pPr>
              <w:spacing w:before="0" w:after="24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8D8D8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C29DDF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444444"/>
                <w:sz w:val="18"/>
                <w:szCs w:val="18"/>
                <w:lang w:val="en-GB" w:eastAsia="en-GB"/>
              </w:rPr>
              <w:t>​</w:t>
            </w:r>
          </w:p>
        </w:tc>
      </w:tr>
      <w:tr w:rsidR="0089561C" w:rsidRPr="0089561C" w14:paraId="3FA90811" w14:textId="77777777" w:rsidTr="0089561C">
        <w:tc>
          <w:tcPr>
            <w:tcW w:w="2827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761490" w14:textId="77777777" w:rsidR="0089561C" w:rsidRPr="0089561C" w:rsidRDefault="0089561C" w:rsidP="0089561C">
            <w:pPr>
              <w:spacing w:before="0" w:after="24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lastRenderedPageBreak/>
              <w:t>​​</w:t>
            </w:r>
            <w:r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 xml:space="preserve">10. 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0000FF"/>
                <w:sz w:val="26"/>
                <w:szCs w:val="26"/>
                <w:lang w:val="en-GB" w:eastAsia="en-GB"/>
              </w:rPr>
              <w:t>Other (unique to school community)</w:t>
            </w:r>
            <w:r w:rsidRPr="0089561C">
              <w:rPr>
                <w:rFonts w:asciiTheme="majorHAnsi" w:eastAsia="Times New Roman" w:hAnsiTheme="majorHAnsi" w:cs="Helvetica"/>
                <w:b/>
                <w:bCs/>
                <w:color w:val="777777"/>
                <w:sz w:val="26"/>
                <w:szCs w:val="26"/>
                <w:lang w:val="en-GB" w:eastAsia="en-GB"/>
              </w:rPr>
              <w:br/>
            </w:r>
            <w:r w:rsidRPr="0089561C"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  <w:br/>
            </w:r>
          </w:p>
        </w:tc>
        <w:tc>
          <w:tcPr>
            <w:tcW w:w="3544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FF81D2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  <w:t>​</w:t>
            </w:r>
          </w:p>
          <w:p w14:paraId="23244742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</w:p>
          <w:p w14:paraId="41CE6D04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</w:p>
          <w:p w14:paraId="27391B94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</w:p>
          <w:p w14:paraId="54E3D089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</w:p>
          <w:p w14:paraId="42C3F475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</w:p>
          <w:p w14:paraId="7285FA6D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</w:p>
          <w:p w14:paraId="18E52435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</w:p>
          <w:p w14:paraId="29AABB6E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</w:p>
          <w:p w14:paraId="15E52AF4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</w:p>
          <w:p w14:paraId="13AD8AC4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</w:p>
          <w:p w14:paraId="03B1368E" w14:textId="77777777" w:rsid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</w:p>
          <w:p w14:paraId="4086A5A6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8DB6C3" w14:textId="77777777" w:rsidR="0089561C" w:rsidRPr="0089561C" w:rsidRDefault="0089561C" w:rsidP="0089561C">
            <w:pPr>
              <w:spacing w:before="0" w:after="0" w:line="240" w:lineRule="auto"/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</w:pPr>
            <w:r w:rsidRPr="0089561C">
              <w:rPr>
                <w:rFonts w:asciiTheme="majorHAnsi" w:eastAsia="Times New Roman" w:hAnsiTheme="majorHAnsi" w:cs="Helvetica"/>
                <w:color w:val="777777"/>
                <w:sz w:val="18"/>
                <w:szCs w:val="18"/>
                <w:lang w:val="en-GB" w:eastAsia="en-GB"/>
              </w:rPr>
              <w:t>​</w:t>
            </w:r>
          </w:p>
        </w:tc>
      </w:tr>
    </w:tbl>
    <w:p w14:paraId="52A75AFA" w14:textId="77777777" w:rsidR="0089561C" w:rsidRPr="0089561C" w:rsidRDefault="0089561C" w:rsidP="0089561C">
      <w:pPr>
        <w:shd w:val="clear" w:color="auto" w:fill="FFFFFF"/>
        <w:spacing w:before="0"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val="en-GB" w:eastAsia="en-GB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89561C" w:rsidRPr="0089561C" w14:paraId="360E05C7" w14:textId="77777777" w:rsidTr="0089561C">
        <w:tc>
          <w:tcPr>
            <w:tcW w:w="9639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5A0AC0" w14:textId="77777777" w:rsidR="0089561C" w:rsidRPr="0089561C" w:rsidRDefault="0089561C" w:rsidP="0089561C">
            <w:pPr>
              <w:spacing w:beforeAutospacing="1" w:after="100" w:afterAutospacing="1" w:line="240" w:lineRule="auto"/>
              <w:outlineLvl w:val="1"/>
              <w:rPr>
                <w:rFonts w:ascii="Segoe UI Semilight" w:eastAsia="Times New Roman" w:hAnsi="Segoe UI Semilight" w:cs="Segoe UI Semilight"/>
                <w:color w:val="0072C6"/>
                <w:sz w:val="26"/>
                <w:szCs w:val="26"/>
                <w:lang w:val="en-GB" w:eastAsia="en-GB"/>
              </w:rPr>
            </w:pPr>
            <w:r w:rsidRPr="0089561C">
              <w:rPr>
                <w:rFonts w:ascii="Segoe UI Semilight" w:eastAsia="Times New Roman" w:hAnsi="Segoe UI Semilight" w:cs="Segoe UI Semilight"/>
                <w:b/>
                <w:bCs/>
                <w:color w:val="0072C6"/>
                <w:sz w:val="26"/>
                <w:szCs w:val="26"/>
                <w:lang w:val="en-GB" w:eastAsia="en-GB"/>
              </w:rPr>
              <w:t>Reflection and Discussion</w:t>
            </w:r>
            <w:r w:rsidRPr="0089561C">
              <w:rPr>
                <w:rFonts w:ascii="inherit" w:eastAsia="Times New Roman" w:hAnsi="inherit" w:cs="Times New Roman"/>
                <w:sz w:val="26"/>
                <w:szCs w:val="26"/>
                <w:lang w:val="en-GB" w:eastAsia="en-GB"/>
              </w:rPr>
              <w:br/>
            </w:r>
            <w:r>
              <w:rPr>
                <w:rFonts w:eastAsia="Times New Roman" w:cs="Times New Roman"/>
                <w:sz w:val="22"/>
                <w:szCs w:val="22"/>
                <w:lang w:val="en-GB" w:eastAsia="en-GB"/>
              </w:rPr>
              <w:t>Use this</w:t>
            </w:r>
            <w:r w:rsidRPr="0089561C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quick audit tool to support a learning walk around the school/education setting building, and a review of curriculum content and delivery</w:t>
            </w:r>
            <w:r w:rsidR="00360B08">
              <w:rPr>
                <w:rFonts w:eastAsia="Times New Roman" w:cs="Times New Roman"/>
                <w:sz w:val="22"/>
                <w:szCs w:val="22"/>
                <w:lang w:val="en-GB" w:eastAsia="en-GB"/>
              </w:rPr>
              <w:t xml:space="preserve"> (formal and informal (Assemblies, Celebration Events, etc.))</w:t>
            </w:r>
            <w:r w:rsidRPr="0089561C">
              <w:rPr>
                <w:rFonts w:eastAsia="Times New Roman" w:cs="Times New Roman"/>
                <w:sz w:val="22"/>
                <w:szCs w:val="22"/>
                <w:lang w:val="en-GB" w:eastAsia="en-GB"/>
              </w:rPr>
              <w:t>:</w:t>
            </w:r>
          </w:p>
          <w:p w14:paraId="0E5B511A" w14:textId="77777777" w:rsidR="0089561C" w:rsidRPr="0089561C" w:rsidRDefault="0089561C" w:rsidP="0089561C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r w:rsidRPr="0089561C">
              <w:rPr>
                <w:rFonts w:eastAsia="Times New Roman" w:cs="Times New Roman"/>
                <w:sz w:val="22"/>
                <w:szCs w:val="22"/>
                <w:lang w:val="en-GB" w:eastAsia="en-GB"/>
              </w:rPr>
              <w:t>​Where are opportunities to celebrate diversity and difference most well developed?</w:t>
            </w:r>
          </w:p>
          <w:p w14:paraId="604314E8" w14:textId="77777777" w:rsidR="0089561C" w:rsidRPr="0089561C" w:rsidRDefault="0089561C" w:rsidP="0089561C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r w:rsidRPr="0089561C">
              <w:rPr>
                <w:rFonts w:eastAsia="Times New Roman" w:cs="Times New Roman"/>
                <w:sz w:val="22"/>
                <w:szCs w:val="22"/>
                <w:lang w:val="en-GB" w:eastAsia="en-GB"/>
              </w:rPr>
              <w:t>Where are opportunities missed?</w:t>
            </w:r>
          </w:p>
          <w:p w14:paraId="0885E68B" w14:textId="77777777" w:rsidR="0089561C" w:rsidRPr="0089561C" w:rsidRDefault="0089561C" w:rsidP="0089561C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r w:rsidRPr="0089561C">
              <w:rPr>
                <w:rFonts w:eastAsia="Times New Roman" w:cs="Times New Roman"/>
                <w:sz w:val="22"/>
                <w:szCs w:val="22"/>
                <w:lang w:val="en-GB" w:eastAsia="en-GB"/>
              </w:rPr>
              <w:t>Which area of diversity are the most challenging for your community and explore why (e.g. denominational settings, settings that are not culturally diverse, etc.)</w:t>
            </w:r>
          </w:p>
          <w:p w14:paraId="13EA294E" w14:textId="77777777" w:rsidR="0089561C" w:rsidRPr="0089561C" w:rsidRDefault="0089561C" w:rsidP="0089561C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r w:rsidRPr="0089561C">
              <w:rPr>
                <w:rFonts w:eastAsia="Times New Roman" w:cs="Times New Roman"/>
                <w:sz w:val="22"/>
                <w:szCs w:val="22"/>
                <w:lang w:val="en-GB" w:eastAsia="en-GB"/>
              </w:rPr>
              <w:t>What small steps can be made immediately to celebrate diversity and difference more prominently?</w:t>
            </w:r>
          </w:p>
          <w:p w14:paraId="193F61C4" w14:textId="77777777" w:rsidR="0089561C" w:rsidRPr="0089561C" w:rsidRDefault="0089561C" w:rsidP="0089561C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rPr>
                <w:rFonts w:eastAsia="Times New Roman" w:cs="Times New Roman"/>
                <w:sz w:val="22"/>
                <w:szCs w:val="22"/>
                <w:lang w:val="en-GB" w:eastAsia="en-GB"/>
              </w:rPr>
            </w:pPr>
            <w:r w:rsidRPr="0089561C">
              <w:rPr>
                <w:rFonts w:eastAsia="Times New Roman" w:cs="Times New Roman"/>
                <w:sz w:val="22"/>
                <w:szCs w:val="22"/>
                <w:lang w:val="en-GB" w:eastAsia="en-GB"/>
              </w:rPr>
              <w:t>What long term changes might be required?</w:t>
            </w:r>
          </w:p>
          <w:p w14:paraId="2F965A2C" w14:textId="77777777" w:rsidR="0089561C" w:rsidRPr="0089561C" w:rsidRDefault="0089561C" w:rsidP="0089561C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rPr>
                <w:rFonts w:ascii="inherit" w:eastAsia="Times New Roman" w:hAnsi="inherit" w:cs="Times New Roman"/>
                <w:sz w:val="18"/>
                <w:szCs w:val="18"/>
                <w:lang w:val="en-GB" w:eastAsia="en-GB"/>
              </w:rPr>
            </w:pPr>
            <w:r w:rsidRPr="0089561C">
              <w:rPr>
                <w:rFonts w:eastAsia="Times New Roman" w:cs="Times New Roman"/>
                <w:sz w:val="22"/>
                <w:szCs w:val="22"/>
                <w:lang w:val="en-GB" w:eastAsia="en-GB"/>
              </w:rPr>
              <w:t>What are the challenges that your community faces when promoting British values within a culturally diverse community? How do you challenge cultural values that are harmful and damaging (such as racism, sexism, extremes such as FGM (Female Genital Mutilation), gang warfare and radicalisation)?</w:t>
            </w:r>
          </w:p>
        </w:tc>
      </w:tr>
    </w:tbl>
    <w:p w14:paraId="53007B2F" w14:textId="77777777" w:rsidR="0089561C" w:rsidRPr="0089561C" w:rsidRDefault="0089561C" w:rsidP="0089561C">
      <w:pPr>
        <w:shd w:val="clear" w:color="auto" w:fill="FFFFFF"/>
        <w:spacing w:before="0" w:after="150" w:line="240" w:lineRule="auto"/>
        <w:rPr>
          <w:rFonts w:ascii="Helvetica" w:eastAsia="Times New Roman" w:hAnsi="Helvetica" w:cs="Helvetica"/>
          <w:color w:val="444444"/>
          <w:sz w:val="18"/>
          <w:szCs w:val="18"/>
          <w:lang w:val="en-GB" w:eastAsia="en-GB"/>
        </w:rPr>
      </w:pPr>
      <w:r w:rsidRPr="0089561C">
        <w:rPr>
          <w:rFonts w:ascii="Helvetica" w:eastAsia="Times New Roman" w:hAnsi="Helvetica" w:cs="Helvetica"/>
          <w:color w:val="444444"/>
          <w:sz w:val="18"/>
          <w:szCs w:val="18"/>
          <w:lang w:val="en-GB" w:eastAsia="en-GB"/>
        </w:rPr>
        <w:t>​ </w:t>
      </w:r>
    </w:p>
    <w:p w14:paraId="54829663" w14:textId="77777777" w:rsidR="0089561C" w:rsidRDefault="0089561C">
      <w:pPr>
        <w:rPr>
          <w:noProof/>
        </w:rPr>
      </w:pPr>
    </w:p>
    <w:sectPr w:rsidR="0089561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A46D" w14:textId="77777777" w:rsidR="005B053E" w:rsidRDefault="005B053E" w:rsidP="0089561C">
      <w:pPr>
        <w:spacing w:before="0" w:after="0" w:line="240" w:lineRule="auto"/>
      </w:pPr>
      <w:r>
        <w:separator/>
      </w:r>
    </w:p>
  </w:endnote>
  <w:endnote w:type="continuationSeparator" w:id="0">
    <w:p w14:paraId="0647F6F1" w14:textId="77777777" w:rsidR="005B053E" w:rsidRDefault="005B053E" w:rsidP="008956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ADCA" w14:textId="77777777" w:rsidR="0089561C" w:rsidRDefault="00360B0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4F751F" wp14:editId="744CF84E">
          <wp:simplePos x="0" y="0"/>
          <wp:positionH relativeFrom="column">
            <wp:posOffset>5114925</wp:posOffset>
          </wp:positionH>
          <wp:positionV relativeFrom="paragraph">
            <wp:posOffset>-52704</wp:posOffset>
          </wp:positionV>
          <wp:extent cx="1056601" cy="260322"/>
          <wp:effectExtent l="0" t="0" r="0" b="6985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fa-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942" cy="266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91">
      <w:t>©Achievement for All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FBF0" w14:textId="77777777" w:rsidR="005B053E" w:rsidRDefault="005B053E" w:rsidP="0089561C">
      <w:pPr>
        <w:spacing w:before="0" w:after="0" w:line="240" w:lineRule="auto"/>
      </w:pPr>
      <w:r>
        <w:separator/>
      </w:r>
    </w:p>
  </w:footnote>
  <w:footnote w:type="continuationSeparator" w:id="0">
    <w:p w14:paraId="02D7D4F7" w14:textId="77777777" w:rsidR="005B053E" w:rsidRDefault="005B053E" w:rsidP="008956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84F" w14:textId="1FBD1413" w:rsidR="003B2474" w:rsidRDefault="003B2474">
    <w:pPr>
      <w:pStyle w:val="Header"/>
    </w:pPr>
    <w:r w:rsidRPr="003B2474">
      <w:drawing>
        <wp:anchor distT="0" distB="0" distL="114300" distR="114300" simplePos="0" relativeHeight="251660288" behindDoc="0" locked="0" layoutInCell="1" allowOverlap="1" wp14:anchorId="33B7EA01" wp14:editId="2F1B90E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998460" cy="822960"/>
          <wp:effectExtent l="0" t="0" r="254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444" cy="82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97C67"/>
    <w:multiLevelType w:val="multilevel"/>
    <w:tmpl w:val="922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659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34"/>
    <w:rsid w:val="002331CD"/>
    <w:rsid w:val="00360B08"/>
    <w:rsid w:val="003B2474"/>
    <w:rsid w:val="004C4082"/>
    <w:rsid w:val="00565034"/>
    <w:rsid w:val="005B053E"/>
    <w:rsid w:val="006F2F95"/>
    <w:rsid w:val="00703E07"/>
    <w:rsid w:val="00830991"/>
    <w:rsid w:val="0089561C"/>
    <w:rsid w:val="0090681D"/>
    <w:rsid w:val="009A672F"/>
    <w:rsid w:val="00F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7CECF"/>
  <w15:chartTrackingRefBased/>
  <w15:docId w15:val="{2AD52A96-4CC3-4378-9991-A9C57D76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34"/>
  </w:style>
  <w:style w:type="paragraph" w:styleId="Heading1">
    <w:name w:val="heading 1"/>
    <w:basedOn w:val="Normal"/>
    <w:next w:val="Normal"/>
    <w:link w:val="Heading1Char"/>
    <w:uiPriority w:val="9"/>
    <w:qFormat/>
    <w:rsid w:val="0056503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03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03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03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03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03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03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0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0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03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03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03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03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03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03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03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03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03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503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6503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03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0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6503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65034"/>
    <w:rPr>
      <w:b/>
      <w:bCs/>
    </w:rPr>
  </w:style>
  <w:style w:type="character" w:styleId="Emphasis">
    <w:name w:val="Emphasis"/>
    <w:uiPriority w:val="20"/>
    <w:qFormat/>
    <w:rsid w:val="0056503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5650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503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503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03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03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6503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6503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6503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6503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6503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034"/>
    <w:pPr>
      <w:outlineLvl w:val="9"/>
    </w:pPr>
  </w:style>
  <w:style w:type="paragraph" w:styleId="ListParagraph">
    <w:name w:val="List Paragraph"/>
    <w:basedOn w:val="Normal"/>
    <w:uiPriority w:val="34"/>
    <w:qFormat/>
    <w:rsid w:val="00565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61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1C"/>
  </w:style>
  <w:style w:type="paragraph" w:styleId="Footer">
    <w:name w:val="footer"/>
    <w:basedOn w:val="Normal"/>
    <w:link w:val="FooterChar"/>
    <w:uiPriority w:val="99"/>
    <w:unhideWhenUsed/>
    <w:rsid w:val="0089561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Ponsford</dc:creator>
  <cp:keywords/>
  <dc:description/>
  <cp:lastModifiedBy>Marius Frank</cp:lastModifiedBy>
  <cp:revision>5</cp:revision>
  <dcterms:created xsi:type="dcterms:W3CDTF">2017-09-12T06:10:00Z</dcterms:created>
  <dcterms:modified xsi:type="dcterms:W3CDTF">2022-04-16T09:32:00Z</dcterms:modified>
</cp:coreProperties>
</file>